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C498" w14:textId="77777777" w:rsidR="006222DB" w:rsidRDefault="005D2CF1" w:rsidP="00720306">
      <w:pPr>
        <w:pStyle w:val="NoSpacing"/>
        <w:spacing w:after="120"/>
        <w:jc w:val="center"/>
      </w:pPr>
      <w:r>
        <w:t>IN THE SUPREME</w:t>
      </w:r>
      <w:r w:rsidR="009E68CE">
        <w:t xml:space="preserve"> COURT OF </w:t>
      </w:r>
      <w:r>
        <w:t>APPEALS OF</w:t>
      </w:r>
      <w:r w:rsidR="009E68CE">
        <w:t xml:space="preserve"> WEST VIRGINIA</w:t>
      </w:r>
    </w:p>
    <w:p w14:paraId="7221C499" w14:textId="77777777" w:rsidR="00D5593A" w:rsidRDefault="00D5593A" w:rsidP="00D5593A">
      <w:pPr>
        <w:pStyle w:val="NoSpacing"/>
        <w:spacing w:line="300" w:lineRule="auto"/>
      </w:pPr>
      <w:r>
        <w:t>___________________________</w:t>
      </w:r>
    </w:p>
    <w:p w14:paraId="7221C49A" w14:textId="77777777" w:rsidR="005D2CF1" w:rsidRDefault="009E68CE" w:rsidP="005D2CF1">
      <w:pPr>
        <w:pStyle w:val="NoSpacing"/>
        <w:spacing w:line="300" w:lineRule="auto"/>
      </w:pPr>
      <w:r>
        <w:t>___________________________</w:t>
      </w:r>
    </w:p>
    <w:p w14:paraId="7221C49B" w14:textId="77777777" w:rsidR="009E68CE" w:rsidRDefault="005D2CF1" w:rsidP="005D2CF1">
      <w:pPr>
        <w:pStyle w:val="NoSpacing"/>
        <w:spacing w:line="300" w:lineRule="auto"/>
      </w:pPr>
      <w:r>
        <w:t>___________________________</w:t>
      </w:r>
      <w:r w:rsidR="009E68CE">
        <w:t>,</w:t>
      </w:r>
    </w:p>
    <w:p w14:paraId="7221C49C" w14:textId="77777777" w:rsidR="009E68CE" w:rsidRDefault="009E68CE" w:rsidP="005D2CF1">
      <w:pPr>
        <w:pStyle w:val="NoSpacing"/>
        <w:spacing w:line="300" w:lineRule="auto"/>
      </w:pPr>
      <w:r>
        <w:tab/>
      </w:r>
      <w:r>
        <w:tab/>
      </w:r>
      <w:r>
        <w:tab/>
        <w:t>Plaintiff</w:t>
      </w:r>
      <w:r w:rsidR="005D2CF1">
        <w:t>(s)</w:t>
      </w:r>
      <w:r>
        <w:t>,</w:t>
      </w:r>
    </w:p>
    <w:p w14:paraId="7221C49D" w14:textId="77777777" w:rsidR="009E68CE" w:rsidRDefault="00F45EAF" w:rsidP="005D2CF1">
      <w:pPr>
        <w:pStyle w:val="NoSpacing"/>
        <w:tabs>
          <w:tab w:val="left" w:pos="5760"/>
        </w:tabs>
        <w:spacing w:line="300" w:lineRule="auto"/>
      </w:pPr>
      <w:r>
        <w:tab/>
        <w:t>__________</w:t>
      </w:r>
      <w:r w:rsidR="005D2CF1">
        <w:t xml:space="preserve">  County </w:t>
      </w:r>
      <w:r>
        <w:t>Circuit Court</w:t>
      </w:r>
    </w:p>
    <w:p w14:paraId="7221C49E" w14:textId="77777777" w:rsidR="009E68CE" w:rsidRDefault="009E68CE" w:rsidP="005D2CF1">
      <w:pPr>
        <w:pStyle w:val="NoSpacing"/>
        <w:spacing w:line="300" w:lineRule="auto"/>
      </w:pPr>
      <w:r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Civil Action No.  _____________</w:t>
      </w:r>
    </w:p>
    <w:p w14:paraId="7221C49F" w14:textId="77777777" w:rsidR="00D5593A" w:rsidRDefault="00D5593A" w:rsidP="00D5593A">
      <w:pPr>
        <w:pStyle w:val="NoSpacing"/>
        <w:spacing w:line="300" w:lineRule="auto"/>
      </w:pPr>
      <w:r>
        <w:t>___________________________</w:t>
      </w:r>
    </w:p>
    <w:p w14:paraId="7221C4A0" w14:textId="77777777" w:rsidR="005D2CF1" w:rsidRDefault="009E68CE" w:rsidP="005D2CF1">
      <w:pPr>
        <w:pStyle w:val="NoSpacing"/>
        <w:spacing w:line="300" w:lineRule="auto"/>
      </w:pPr>
      <w:r>
        <w:t>___________________________</w:t>
      </w:r>
    </w:p>
    <w:p w14:paraId="7221C4A1" w14:textId="77777777" w:rsidR="009E68CE" w:rsidRDefault="005D2CF1" w:rsidP="005D2CF1">
      <w:pPr>
        <w:pStyle w:val="NoSpacing"/>
        <w:spacing w:line="300" w:lineRule="auto"/>
      </w:pPr>
      <w:r>
        <w:t>___________________________</w:t>
      </w:r>
      <w:r w:rsidR="009E68CE">
        <w:t>,</w:t>
      </w:r>
    </w:p>
    <w:p w14:paraId="7221C4A2" w14:textId="77777777" w:rsidR="009E68CE" w:rsidRDefault="009E68CE" w:rsidP="005D2CF1">
      <w:pPr>
        <w:pStyle w:val="NoSpacing"/>
        <w:spacing w:line="300" w:lineRule="auto"/>
      </w:pPr>
      <w:r>
        <w:tab/>
      </w:r>
      <w:r>
        <w:tab/>
      </w:r>
      <w:r>
        <w:tab/>
        <w:t>Defendant</w:t>
      </w:r>
      <w:r w:rsidR="005D2CF1">
        <w:t>(s)</w:t>
      </w:r>
      <w:r>
        <w:t>.</w:t>
      </w:r>
    </w:p>
    <w:p w14:paraId="7221C4A3" w14:textId="77777777" w:rsidR="005D2CF1" w:rsidRDefault="005D2CF1" w:rsidP="00F10529">
      <w:pPr>
        <w:pStyle w:val="NoSpacing"/>
        <w:spacing w:before="240" w:after="240" w:line="300" w:lineRule="auto"/>
        <w:rPr>
          <w:b/>
          <w:smallCaps/>
        </w:rPr>
      </w:pPr>
      <w:r w:rsidRPr="00720306">
        <w:rPr>
          <w:b/>
        </w:rPr>
        <w:t xml:space="preserve">TO: </w:t>
      </w:r>
      <w:r w:rsidRPr="00720306">
        <w:rPr>
          <w:b/>
          <w:smallCaps/>
        </w:rPr>
        <w:t xml:space="preserve">The Honorable Chief Justice </w:t>
      </w:r>
    </w:p>
    <w:p w14:paraId="7221C4A4" w14:textId="77777777" w:rsidR="009E68CE" w:rsidRPr="005D2CF1" w:rsidRDefault="005D2CF1" w:rsidP="00C97404">
      <w:pPr>
        <w:pStyle w:val="NoSpacing"/>
        <w:jc w:val="center"/>
        <w:rPr>
          <w:b/>
          <w:smallCaps/>
          <w:u w:val="single"/>
        </w:rPr>
      </w:pPr>
      <w:r w:rsidRPr="005D2CF1">
        <w:rPr>
          <w:b/>
          <w:smallCaps/>
          <w:u w:val="single"/>
        </w:rPr>
        <w:t>Judicial Motion To Refer Case To The Business Court Division</w:t>
      </w:r>
    </w:p>
    <w:p w14:paraId="7221C4A5" w14:textId="77777777" w:rsidR="00C97404" w:rsidRDefault="00C97404" w:rsidP="00C97404">
      <w:pPr>
        <w:pStyle w:val="NoSpacing"/>
        <w:jc w:val="center"/>
      </w:pPr>
    </w:p>
    <w:p w14:paraId="7221C4A6" w14:textId="77777777" w:rsidR="005D2CF1" w:rsidRDefault="00C97404" w:rsidP="00052508">
      <w:pPr>
        <w:pStyle w:val="NoSpacing"/>
        <w:spacing w:line="360" w:lineRule="auto"/>
        <w:ind w:firstLine="360"/>
      </w:pPr>
      <w:r>
        <w:t xml:space="preserve">Pursuant to Rule 29.06 of the West Virginia Trial Court Rules, </w:t>
      </w:r>
      <w:r w:rsidR="000F4562">
        <w:t>the Honorable ____________</w:t>
      </w:r>
      <w:r w:rsidR="005D2CF1">
        <w:t xml:space="preserve">___ </w:t>
      </w:r>
      <w:r w:rsidR="000F4562">
        <w:t>_________</w:t>
      </w:r>
      <w:r w:rsidR="005D2CF1">
        <w:t>________</w:t>
      </w:r>
      <w:r w:rsidR="000F4562">
        <w:t xml:space="preserve">______ </w:t>
      </w:r>
      <w:r>
        <w:t xml:space="preserve">respectfully </w:t>
      </w:r>
      <w:r w:rsidR="000F4562">
        <w:t xml:space="preserve">requests </w:t>
      </w:r>
      <w:r>
        <w:t xml:space="preserve">the above-styled case </w:t>
      </w:r>
      <w:r w:rsidR="000F4562">
        <w:t>be referred to the Busin</w:t>
      </w:r>
      <w:r w:rsidR="00416E24">
        <w:t xml:space="preserve">ess Court Division.  </w:t>
      </w:r>
    </w:p>
    <w:p w14:paraId="7221C4A7" w14:textId="77777777" w:rsidR="003A5730" w:rsidRDefault="003A5730" w:rsidP="003A5730">
      <w:pPr>
        <w:pStyle w:val="NoSpacing"/>
      </w:pPr>
    </w:p>
    <w:p w14:paraId="7221C4A8" w14:textId="77777777" w:rsidR="00153305" w:rsidRDefault="00153305" w:rsidP="00D5593A">
      <w:pPr>
        <w:pStyle w:val="NoSpacing"/>
        <w:spacing w:line="300" w:lineRule="auto"/>
        <w:ind w:firstLine="360"/>
      </w:pPr>
      <w:r>
        <w:t>I</w:t>
      </w:r>
      <w:r w:rsidR="00F44D93">
        <w:t>n r</w:t>
      </w:r>
      <w:r>
        <w:t>egard to additional related actions</w:t>
      </w:r>
      <w:r w:rsidR="00F44D93">
        <w:t xml:space="preserve">: </w:t>
      </w:r>
      <w:r w:rsidRPr="00153305">
        <w:t xml:space="preserve"> </w:t>
      </w:r>
    </w:p>
    <w:p w14:paraId="7221C4A9" w14:textId="77777777" w:rsidR="00153305" w:rsidRDefault="00153305" w:rsidP="00D5593A">
      <w:pPr>
        <w:pStyle w:val="NoSpacing"/>
        <w:numPr>
          <w:ilvl w:val="0"/>
          <w:numId w:val="5"/>
        </w:numPr>
        <w:spacing w:line="300" w:lineRule="auto"/>
        <w:ind w:left="1260"/>
      </w:pPr>
      <w:r>
        <w:t>There are no known related actions</w:t>
      </w:r>
      <w:r w:rsidR="00F44D93">
        <w:t>.</w:t>
      </w:r>
    </w:p>
    <w:p w14:paraId="7221C4AA" w14:textId="77777777" w:rsidR="00F44D93" w:rsidRDefault="00F44D93" w:rsidP="00D5593A">
      <w:pPr>
        <w:pStyle w:val="NoSpacing"/>
        <w:numPr>
          <w:ilvl w:val="0"/>
          <w:numId w:val="5"/>
        </w:numPr>
        <w:spacing w:line="300" w:lineRule="auto"/>
        <w:ind w:left="1260"/>
      </w:pPr>
      <w:r>
        <w:t>The following related actions</w:t>
      </w:r>
      <w:r w:rsidR="00153305">
        <w:t xml:space="preserve"> </w:t>
      </w:r>
      <w:r>
        <w:t>could be</w:t>
      </w:r>
      <w:r w:rsidR="00EE104B">
        <w:t xml:space="preserve"> the subject of consolidation</w:t>
      </w:r>
      <w:r>
        <w:t xml:space="preserve">, and are </w:t>
      </w:r>
    </w:p>
    <w:p w14:paraId="7221C4AB" w14:textId="77777777" w:rsidR="00F44D93" w:rsidRDefault="00F44D93" w:rsidP="004C2AFC">
      <w:pPr>
        <w:pStyle w:val="NoSpacing"/>
        <w:numPr>
          <w:ilvl w:val="1"/>
          <w:numId w:val="5"/>
        </w:numPr>
        <w:ind w:left="1800"/>
      </w:pPr>
      <w:r>
        <w:t xml:space="preserve">now pending </w:t>
      </w:r>
    </w:p>
    <w:p w14:paraId="7221C4AC" w14:textId="77777777" w:rsidR="00F44D93" w:rsidRDefault="00F44D93" w:rsidP="004C2AFC">
      <w:pPr>
        <w:pStyle w:val="NoSpacing"/>
        <w:ind w:left="1800"/>
      </w:pPr>
      <w:r>
        <w:t xml:space="preserve">or </w:t>
      </w:r>
    </w:p>
    <w:p w14:paraId="7221C4AD" w14:textId="77777777" w:rsidR="00153305" w:rsidRDefault="00F44D93" w:rsidP="004C2AFC">
      <w:pPr>
        <w:pStyle w:val="NoSpacing"/>
        <w:numPr>
          <w:ilvl w:val="1"/>
          <w:numId w:val="5"/>
        </w:numPr>
        <w:spacing w:after="120"/>
        <w:ind w:left="1800"/>
      </w:pPr>
      <w:r>
        <w:t>may be filed in the future.</w:t>
      </w:r>
      <w:r w:rsidR="00153305">
        <w:t xml:space="preserve"> </w:t>
      </w:r>
      <w:r>
        <w:t xml:space="preserve">  (Please list c</w:t>
      </w:r>
      <w:r w:rsidR="00153305">
        <w:t xml:space="preserve">ase </w:t>
      </w:r>
      <w:r>
        <w:t>s</w:t>
      </w:r>
      <w:r w:rsidR="00153305">
        <w:t xml:space="preserve">tyle, </w:t>
      </w:r>
      <w:r>
        <w:t>n</w:t>
      </w:r>
      <w:r w:rsidR="00153305">
        <w:t xml:space="preserve">umber, and </w:t>
      </w:r>
      <w:r>
        <w:t>C</w:t>
      </w:r>
      <w:r w:rsidR="00153305">
        <w:t>ourt</w:t>
      </w:r>
      <w:r>
        <w:t xml:space="preserve"> if any</w:t>
      </w:r>
      <w:r w:rsidR="00153305">
        <w:t>)</w:t>
      </w:r>
    </w:p>
    <w:p w14:paraId="7221C4AE" w14:textId="77777777" w:rsidR="00153305" w:rsidRDefault="00153305" w:rsidP="00153305">
      <w:pPr>
        <w:pStyle w:val="NoSpacing"/>
        <w:tabs>
          <w:tab w:val="left" w:pos="1440"/>
        </w:tabs>
        <w:spacing w:line="360" w:lineRule="auto"/>
      </w:pPr>
      <w:r>
        <w:tab/>
        <w:t>________________________________________________________________________</w:t>
      </w:r>
    </w:p>
    <w:p w14:paraId="7221C4AF" w14:textId="77777777" w:rsidR="00153305" w:rsidRDefault="00153305" w:rsidP="004C2AFC">
      <w:pPr>
        <w:pStyle w:val="NoSpacing"/>
        <w:tabs>
          <w:tab w:val="left" w:pos="1440"/>
        </w:tabs>
        <w:spacing w:line="360" w:lineRule="auto"/>
      </w:pPr>
      <w:r>
        <w:tab/>
        <w:t>________________________________________________________________________</w:t>
      </w:r>
    </w:p>
    <w:p w14:paraId="7221C4B0" w14:textId="77777777" w:rsidR="004C2AFC" w:rsidRDefault="004C2AFC" w:rsidP="00814702">
      <w:pPr>
        <w:pStyle w:val="NoSpacing"/>
        <w:spacing w:after="120"/>
        <w:ind w:firstLine="360"/>
      </w:pPr>
    </w:p>
    <w:p w14:paraId="7221C4B1" w14:textId="77777777" w:rsidR="007B1A07" w:rsidRDefault="00F45EAF" w:rsidP="004C2AFC">
      <w:pPr>
        <w:pStyle w:val="NoSpacing"/>
        <w:spacing w:after="240"/>
        <w:ind w:firstLine="360"/>
      </w:pPr>
      <w:r>
        <w:t xml:space="preserve">This </w:t>
      </w:r>
      <w:r w:rsidR="0006562C">
        <w:t>action involves:</w:t>
      </w:r>
      <w:r w:rsidR="005D2CF1">
        <w:t xml:space="preserve"> </w:t>
      </w:r>
      <w:r w:rsidR="00D91750">
        <w:t>(</w:t>
      </w:r>
      <w:r w:rsidR="00E11EF3">
        <w:t>Please c</w:t>
      </w:r>
      <w:r w:rsidR="00D91750">
        <w:t>heck all that apply)</w:t>
      </w:r>
    </w:p>
    <w:p w14:paraId="7221C4B2" w14:textId="77777777" w:rsidR="00F44D93" w:rsidRDefault="00F44D93" w:rsidP="00327C2E">
      <w:pPr>
        <w:pStyle w:val="NoSpacing"/>
        <w:spacing w:after="120"/>
        <w:sectPr w:rsidR="00F44D93" w:rsidSect="00814702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221C4B3" w14:textId="77777777" w:rsidR="0006562C" w:rsidRDefault="0006562C" w:rsidP="00277F46">
      <w:pPr>
        <w:pStyle w:val="NoSpacing"/>
        <w:numPr>
          <w:ilvl w:val="0"/>
          <w:numId w:val="2"/>
        </w:numPr>
        <w:spacing w:after="80"/>
      </w:pPr>
      <w:r>
        <w:t>Breach of Contract</w:t>
      </w:r>
      <w:r w:rsidR="007B1A07">
        <w:t>;</w:t>
      </w:r>
    </w:p>
    <w:p w14:paraId="7221C4B4" w14:textId="77777777" w:rsidR="00515B9F" w:rsidRDefault="0006562C" w:rsidP="00277F46">
      <w:pPr>
        <w:pStyle w:val="NoSpacing"/>
        <w:numPr>
          <w:ilvl w:val="0"/>
          <w:numId w:val="2"/>
        </w:numPr>
        <w:spacing w:after="80"/>
      </w:pPr>
      <w:r>
        <w:t>Sale or Purchase of Commercial Entity</w:t>
      </w:r>
      <w:r w:rsidR="007B1A07">
        <w:t>;</w:t>
      </w:r>
    </w:p>
    <w:p w14:paraId="7221C4B5" w14:textId="77777777" w:rsidR="0006562C" w:rsidRDefault="0006562C" w:rsidP="00277F46">
      <w:pPr>
        <w:pStyle w:val="NoSpacing"/>
        <w:numPr>
          <w:ilvl w:val="0"/>
          <w:numId w:val="2"/>
        </w:numPr>
        <w:spacing w:after="80"/>
      </w:pPr>
      <w:r>
        <w:t>Sale or Purchase of Commercial Real Estate</w:t>
      </w:r>
      <w:r w:rsidR="00720306">
        <w:t>;</w:t>
      </w:r>
    </w:p>
    <w:p w14:paraId="7221C4B6" w14:textId="77777777" w:rsidR="0006562C" w:rsidRDefault="0006562C" w:rsidP="00277F46">
      <w:pPr>
        <w:pStyle w:val="NoSpacing"/>
        <w:numPr>
          <w:ilvl w:val="0"/>
          <w:numId w:val="2"/>
        </w:numPr>
        <w:spacing w:after="80"/>
      </w:pPr>
      <w:r>
        <w:t>Sale or Purchase of Commercial Products Covered by the Uniform Commercial Code</w:t>
      </w:r>
      <w:r w:rsidR="00720306">
        <w:t>;</w:t>
      </w:r>
    </w:p>
    <w:p w14:paraId="7221C4B7" w14:textId="77777777" w:rsidR="0006562C" w:rsidRDefault="00277F46" w:rsidP="00277F46">
      <w:pPr>
        <w:pStyle w:val="NoSpacing"/>
        <w:numPr>
          <w:ilvl w:val="0"/>
          <w:numId w:val="2"/>
        </w:numPr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1C4F4" wp14:editId="7221C4F5">
                <wp:simplePos x="0" y="0"/>
                <wp:positionH relativeFrom="column">
                  <wp:posOffset>620395</wp:posOffset>
                </wp:positionH>
                <wp:positionV relativeFrom="paragraph">
                  <wp:posOffset>353695</wp:posOffset>
                </wp:positionV>
                <wp:extent cx="1008380" cy="224790"/>
                <wp:effectExtent l="0" t="0" r="127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1C4FF" w14:textId="77777777" w:rsidR="003E5556" w:rsidRPr="003E5556" w:rsidRDefault="003E55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5556">
                              <w:rPr>
                                <w:sz w:val="16"/>
                                <w:szCs w:val="16"/>
                              </w:rPr>
                              <w:t>(continued on next)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1C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85pt;margin-top:27.85pt;width:79.4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" fillcolor="white [3201]" stroked="f" strokeweight=".5pt">
                <v:textbox>
                  <w:txbxContent>
                    <w:p w14:paraId="7221C4FF" w14:textId="77777777" w:rsidR="003E5556" w:rsidRPr="003E5556" w:rsidRDefault="003E5556">
                      <w:pPr>
                        <w:rPr>
                          <w:sz w:val="16"/>
                          <w:szCs w:val="16"/>
                        </w:rPr>
                      </w:pPr>
                      <w:r w:rsidRPr="003E5556">
                        <w:rPr>
                          <w:sz w:val="16"/>
                          <w:szCs w:val="16"/>
                        </w:rPr>
                        <w:t>(continued on next)</w:t>
                      </w:r>
                    </w:p>
                  </w:txbxContent>
                </v:textbox>
              </v:shape>
            </w:pict>
          </mc:Fallback>
        </mc:AlternateContent>
      </w:r>
      <w:r w:rsidR="0006562C">
        <w:t>Terms of a Commercial Lease</w:t>
      </w:r>
      <w:r w:rsidR="007B1A07">
        <w:t>;</w:t>
      </w:r>
    </w:p>
    <w:p w14:paraId="7221C4B8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Commercial Non-consumer debts</w:t>
      </w:r>
      <w:r w:rsidR="007B1A07">
        <w:t>;</w:t>
      </w:r>
    </w:p>
    <w:p w14:paraId="7221C4B9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Internal Affairs of a Commercial Entity</w:t>
      </w:r>
      <w:r w:rsidR="007B1A07">
        <w:t>;</w:t>
      </w:r>
    </w:p>
    <w:p w14:paraId="7221C4BA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Trade Secrets and Trademark Infringement</w:t>
      </w:r>
      <w:r w:rsidR="007B1A07">
        <w:t>;</w:t>
      </w:r>
    </w:p>
    <w:p w14:paraId="7221C4BB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Non-compete Agreements</w:t>
      </w:r>
      <w:r w:rsidR="00F255B5">
        <w:t>;</w:t>
      </w:r>
    </w:p>
    <w:p w14:paraId="7221C4BC" w14:textId="77777777" w:rsidR="0006562C" w:rsidRDefault="0006562C" w:rsidP="00277F46">
      <w:pPr>
        <w:pStyle w:val="NoSpacing"/>
        <w:numPr>
          <w:ilvl w:val="0"/>
          <w:numId w:val="2"/>
        </w:numPr>
        <w:spacing w:after="80"/>
        <w:ind w:left="360"/>
      </w:pPr>
      <w:r>
        <w:t>Intellectual Property, Securities,</w:t>
      </w:r>
      <w:r w:rsidR="007B1A07">
        <w:t xml:space="preserve"> </w:t>
      </w:r>
      <w:r>
        <w:t>Technology Disputes</w:t>
      </w:r>
      <w:r w:rsidR="00515B9F">
        <w:t>;</w:t>
      </w:r>
    </w:p>
    <w:p w14:paraId="7221C4BD" w14:textId="77777777" w:rsidR="0006562C" w:rsidRDefault="00515B9F" w:rsidP="00277F46">
      <w:pPr>
        <w:pStyle w:val="NoSpacing"/>
        <w:numPr>
          <w:ilvl w:val="0"/>
          <w:numId w:val="2"/>
        </w:numPr>
        <w:spacing w:after="80"/>
        <w:ind w:left="360"/>
      </w:pPr>
      <w:r>
        <w:t>Commercial Torts;</w:t>
      </w:r>
    </w:p>
    <w:p w14:paraId="7221C4BE" w14:textId="77777777" w:rsidR="00720306" w:rsidRDefault="007B1A07" w:rsidP="00277F46">
      <w:pPr>
        <w:pStyle w:val="NoSpacing"/>
        <w:numPr>
          <w:ilvl w:val="0"/>
          <w:numId w:val="2"/>
        </w:numPr>
        <w:spacing w:after="80"/>
      </w:pPr>
      <w:r>
        <w:lastRenderedPageBreak/>
        <w:t>I</w:t>
      </w:r>
      <w:r w:rsidR="00515B9F">
        <w:t>nsurance Coverage Disputes in</w:t>
      </w:r>
      <w:r>
        <w:t xml:space="preserve"> </w:t>
      </w:r>
      <w:r w:rsidR="00515B9F">
        <w:t>Commercial Insurance Policies;</w:t>
      </w:r>
      <w:r w:rsidR="00D91750">
        <w:t xml:space="preserve"> </w:t>
      </w:r>
    </w:p>
    <w:p w14:paraId="7221C4BF" w14:textId="77777777" w:rsidR="00E11EF3" w:rsidRDefault="005D2CF1" w:rsidP="00277F46">
      <w:pPr>
        <w:pStyle w:val="NoSpacing"/>
        <w:numPr>
          <w:ilvl w:val="0"/>
          <w:numId w:val="2"/>
        </w:numPr>
        <w:spacing w:after="80"/>
      </w:pPr>
      <w:r>
        <w:t>Professional Liability Claims in Connection with the Rendering of Professional Services</w:t>
      </w:r>
      <w:r w:rsidRPr="005D2CF1">
        <w:t xml:space="preserve"> </w:t>
      </w:r>
      <w:r>
        <w:t>to a Commercial Entity;</w:t>
      </w:r>
    </w:p>
    <w:p w14:paraId="7221C4C0" w14:textId="77777777" w:rsidR="005D2CF1" w:rsidRDefault="005D2CF1" w:rsidP="00277F46">
      <w:pPr>
        <w:pStyle w:val="NoSpacing"/>
        <w:numPr>
          <w:ilvl w:val="0"/>
          <w:numId w:val="2"/>
        </w:numPr>
        <w:spacing w:after="80"/>
      </w:pPr>
      <w:r>
        <w:t>Anti-trust Actions between Commercial Entities;</w:t>
      </w:r>
    </w:p>
    <w:p w14:paraId="7221C4C1" w14:textId="77777777" w:rsidR="005D2CF1" w:rsidRDefault="005D2CF1" w:rsidP="00277F46">
      <w:pPr>
        <w:pStyle w:val="NoSpacing"/>
        <w:numPr>
          <w:ilvl w:val="0"/>
          <w:numId w:val="2"/>
        </w:numPr>
        <w:spacing w:after="80"/>
      </w:pPr>
      <w:r>
        <w:t>Injunctive and Declaratory Relief Between</w:t>
      </w:r>
      <w:r w:rsidRPr="005D2CF1">
        <w:t xml:space="preserve"> </w:t>
      </w:r>
      <w:r>
        <w:t>Commercial Entities;</w:t>
      </w:r>
    </w:p>
    <w:p w14:paraId="7221C4C2" w14:textId="77777777" w:rsidR="005D2CF1" w:rsidRDefault="005D2CF1" w:rsidP="00277F46">
      <w:pPr>
        <w:pStyle w:val="NoSpacing"/>
        <w:numPr>
          <w:ilvl w:val="0"/>
          <w:numId w:val="2"/>
        </w:numPr>
        <w:spacing w:after="80"/>
      </w:pPr>
      <w:r>
        <w:t>Liability of Shareholders, Directors, Officers,</w:t>
      </w:r>
      <w:r w:rsidRPr="005D2CF1">
        <w:t xml:space="preserve"> </w:t>
      </w:r>
      <w:r>
        <w:t>Partners, etc.;</w:t>
      </w:r>
    </w:p>
    <w:p w14:paraId="7221C4C3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Mergers, Consolidations, Sale of Assets, Issuance</w:t>
      </w:r>
      <w:r w:rsidRPr="005D2CF1">
        <w:t xml:space="preserve"> </w:t>
      </w:r>
      <w:r>
        <w:t>of Debt, Equity and Like Interest;</w:t>
      </w:r>
    </w:p>
    <w:p w14:paraId="7221C4C4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Shareholders Derivative Claims;</w:t>
      </w:r>
    </w:p>
    <w:p w14:paraId="7221C4C5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Commercial Bank Transactions;</w:t>
      </w:r>
    </w:p>
    <w:p w14:paraId="7221C4C6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Franchisees/Franchisors;</w:t>
      </w:r>
    </w:p>
    <w:p w14:paraId="7221C4C7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Internet, Electronic Commerce and Biotechnology</w:t>
      </w:r>
    </w:p>
    <w:p w14:paraId="7221C4C8" w14:textId="77777777" w:rsidR="005D2CF1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Disputes involving Commercial Entities; or</w:t>
      </w:r>
    </w:p>
    <w:p w14:paraId="7221C4C9" w14:textId="77777777" w:rsidR="00720306" w:rsidRDefault="005D2CF1" w:rsidP="00277F46">
      <w:pPr>
        <w:pStyle w:val="NoSpacing"/>
        <w:numPr>
          <w:ilvl w:val="0"/>
          <w:numId w:val="2"/>
        </w:numPr>
        <w:spacing w:after="80"/>
        <w:ind w:left="360"/>
      </w:pPr>
      <w:r>
        <w:t>Other</w:t>
      </w:r>
      <w:r w:rsidR="007B1A07">
        <w:t xml:space="preserve"> (Des</w:t>
      </w:r>
      <w:r w:rsidR="009C2573">
        <w:t>c</w:t>
      </w:r>
      <w:r w:rsidR="00720306">
        <w:t>ribe)</w:t>
      </w:r>
      <w:r w:rsidR="00720306" w:rsidRPr="00720306">
        <w:t xml:space="preserve"> </w:t>
      </w:r>
      <w:r w:rsidR="00720306">
        <w:t>__________________</w:t>
      </w:r>
    </w:p>
    <w:p w14:paraId="7221C4CA" w14:textId="77777777" w:rsidR="00153305" w:rsidRDefault="00720306" w:rsidP="00327C2E">
      <w:pPr>
        <w:pStyle w:val="NoSpacing"/>
        <w:spacing w:after="120"/>
        <w:ind w:left="360"/>
      </w:pPr>
      <w:r>
        <w:t>_________________</w:t>
      </w:r>
      <w:r w:rsidR="00730BB2">
        <w:t>________________</w:t>
      </w:r>
      <w:r>
        <w:t xml:space="preserve">  </w:t>
      </w:r>
    </w:p>
    <w:p w14:paraId="7221C4CB" w14:textId="77777777" w:rsidR="007B1A07" w:rsidRDefault="007B1A07" w:rsidP="00327C2E">
      <w:pPr>
        <w:pStyle w:val="NoSpacing"/>
        <w:spacing w:after="120"/>
        <w:ind w:left="360"/>
        <w:sectPr w:rsidR="007B1A07" w:rsidSect="00277F46">
          <w:type w:val="continuous"/>
          <w:pgSz w:w="12240" w:h="15840"/>
          <w:pgMar w:top="1440" w:right="1080" w:bottom="1440" w:left="1080" w:header="720" w:footer="720" w:gutter="0"/>
          <w:cols w:num="2" w:space="360"/>
          <w:docGrid w:linePitch="360"/>
        </w:sectPr>
      </w:pPr>
    </w:p>
    <w:p w14:paraId="7221C4CC" w14:textId="77777777" w:rsidR="00814702" w:rsidRDefault="00814702" w:rsidP="00814702">
      <w:pPr>
        <w:pStyle w:val="NoSpacing"/>
        <w:spacing w:line="360" w:lineRule="auto"/>
      </w:pPr>
    </w:p>
    <w:p w14:paraId="7221C4CD" w14:textId="77777777" w:rsidR="00C66044" w:rsidRDefault="00E11EF3" w:rsidP="004C2AFC">
      <w:pPr>
        <w:pStyle w:val="NoSpacing"/>
        <w:spacing w:line="300" w:lineRule="auto"/>
        <w:ind w:firstLine="360"/>
      </w:pPr>
      <w:r>
        <w:t xml:space="preserve">In support of this </w:t>
      </w:r>
      <w:r w:rsidR="00153305">
        <w:t>motion</w:t>
      </w:r>
      <w:r w:rsidR="007D517E">
        <w:t xml:space="preserve">, </w:t>
      </w:r>
      <w:r w:rsidR="00153305">
        <w:t>this matter</w:t>
      </w:r>
      <w:r>
        <w:t xml:space="preserve"> conta</w:t>
      </w:r>
      <w:r w:rsidR="00BF39D0">
        <w:t xml:space="preserve">ins </w:t>
      </w:r>
      <w:r w:rsidR="00C66044">
        <w:t xml:space="preserve">issues significant to businesses, and presents </w:t>
      </w:r>
      <w:r w:rsidR="00BF39D0">
        <w:t xml:space="preserve">novel and/or complex </w:t>
      </w:r>
      <w:r w:rsidR="00C66044">
        <w:t xml:space="preserve">commercial or technological </w:t>
      </w:r>
      <w:r w:rsidR="00BF39D0">
        <w:t xml:space="preserve">issues </w:t>
      </w:r>
      <w:r w:rsidR="00C66044">
        <w:t xml:space="preserve">for which specialized treatment will be helpful, </w:t>
      </w:r>
      <w:r w:rsidR="00BF39D0">
        <w:t xml:space="preserve">as </w:t>
      </w:r>
      <w:r w:rsidR="004C2AFC">
        <w:t xml:space="preserve">more fully </w:t>
      </w:r>
      <w:r w:rsidR="009B51C1">
        <w:t xml:space="preserve">described </w:t>
      </w:r>
      <w:r w:rsidR="00C66044">
        <w:t>here</w:t>
      </w:r>
      <w:r w:rsidR="00671180">
        <w:t>:</w:t>
      </w:r>
      <w:r w:rsidR="004C2AFC">
        <w:t xml:space="preserve"> </w:t>
      </w:r>
      <w:r w:rsidR="00C66044">
        <w:t>_</w:t>
      </w:r>
      <w:r w:rsidR="00461615">
        <w:t>________________________________</w:t>
      </w:r>
      <w:r w:rsidR="00C66044">
        <w:t>_____________________________</w:t>
      </w:r>
    </w:p>
    <w:p w14:paraId="7221C4CE" w14:textId="77777777" w:rsidR="00C66044" w:rsidRDefault="00461615" w:rsidP="00153305">
      <w:pPr>
        <w:pStyle w:val="NoSpacing"/>
        <w:spacing w:line="360" w:lineRule="auto"/>
      </w:pPr>
      <w:r>
        <w:t>____________________________________________________________________________________</w:t>
      </w:r>
    </w:p>
    <w:p w14:paraId="7221C4CF" w14:textId="77777777" w:rsidR="00153305" w:rsidRDefault="00461615" w:rsidP="00153305">
      <w:pPr>
        <w:pStyle w:val="NoSpacing"/>
        <w:spacing w:line="360" w:lineRule="auto"/>
      </w:pPr>
      <w:r>
        <w:t>____________________________________________________________________________________</w:t>
      </w:r>
      <w:r w:rsidR="004C2AFC">
        <w:t>____________________________________________________________________________________</w:t>
      </w:r>
      <w:r>
        <w:t>_____</w:t>
      </w:r>
      <w:r w:rsidR="00153305">
        <w:t>____________________________________________________</w:t>
      </w:r>
      <w:r w:rsidR="00C66044">
        <w:t>___________________________</w:t>
      </w:r>
    </w:p>
    <w:p w14:paraId="7221C4D0" w14:textId="77777777" w:rsidR="004C2AFC" w:rsidRDefault="004C2AFC" w:rsidP="00F45EAF">
      <w:pPr>
        <w:pStyle w:val="NoSpacing"/>
        <w:spacing w:line="360" w:lineRule="auto"/>
      </w:pPr>
    </w:p>
    <w:p w14:paraId="7221C4D1" w14:textId="77777777" w:rsidR="00153305" w:rsidRDefault="00671180" w:rsidP="004C2AFC">
      <w:pPr>
        <w:pStyle w:val="NoSpacing"/>
        <w:spacing w:line="360" w:lineRule="auto"/>
        <w:ind w:firstLine="360"/>
      </w:pPr>
      <w:r>
        <w:t>In further support of this Motion,</w:t>
      </w:r>
      <w:r w:rsidR="00327C2E">
        <w:t xml:space="preserve"> </w:t>
      </w:r>
      <w:r w:rsidR="00F45EAF">
        <w:t>please find attached hereto an accurate copy of the operative complaint</w:t>
      </w:r>
      <w:r w:rsidR="00277F46">
        <w:t>(s)</w:t>
      </w:r>
      <w:r w:rsidR="00F45EAF">
        <w:t>, the operative answer</w:t>
      </w:r>
      <w:r w:rsidR="00277F46">
        <w:t>(s)</w:t>
      </w:r>
      <w:r w:rsidR="00F45EAF">
        <w:t>, the docket sheet, and the following other documents</w:t>
      </w:r>
      <w:r w:rsidR="00327C2E">
        <w:t>:</w:t>
      </w:r>
      <w:r w:rsidR="00F45EAF">
        <w:t xml:space="preserve"> </w:t>
      </w:r>
      <w:r w:rsidR="00277F46">
        <w:t>_________</w:t>
      </w:r>
      <w:r w:rsidR="00327C2E">
        <w:t xml:space="preserve"> </w:t>
      </w:r>
      <w:r w:rsidR="00F45EAF">
        <w:t>__________________________</w:t>
      </w:r>
      <w:r w:rsidR="00327C2E">
        <w:t>_________</w:t>
      </w:r>
      <w:r w:rsidR="00F45EAF">
        <w:t xml:space="preserve">________________________________________________ </w:t>
      </w:r>
      <w:r w:rsidR="00327C2E">
        <w:t>.</w:t>
      </w:r>
    </w:p>
    <w:p w14:paraId="7221C4D2" w14:textId="77777777" w:rsidR="00D5593A" w:rsidRDefault="00D5593A" w:rsidP="00C97404">
      <w:pPr>
        <w:pStyle w:val="NoSpacing"/>
      </w:pPr>
    </w:p>
    <w:p w14:paraId="7221C4D3" w14:textId="77777777" w:rsidR="004C2AFC" w:rsidRDefault="004C2AFC" w:rsidP="00C97404">
      <w:pPr>
        <w:pStyle w:val="NoSpacing"/>
      </w:pPr>
    </w:p>
    <w:p w14:paraId="7221C4D4" w14:textId="77777777" w:rsidR="00D5593A" w:rsidRDefault="00D5593A" w:rsidP="004C2AFC">
      <w:pPr>
        <w:pStyle w:val="NoSpacing"/>
        <w:spacing w:line="360" w:lineRule="auto"/>
        <w:ind w:firstLine="360"/>
      </w:pPr>
      <w:r>
        <w:t>In regard to expedited review, this Court:</w:t>
      </w:r>
    </w:p>
    <w:p w14:paraId="7221C4D5" w14:textId="77777777" w:rsidR="00D5593A" w:rsidRDefault="00D5593A" w:rsidP="004C2AFC">
      <w:pPr>
        <w:pStyle w:val="NoSpacing"/>
        <w:numPr>
          <w:ilvl w:val="0"/>
          <w:numId w:val="6"/>
        </w:numPr>
        <w:spacing w:after="120" w:line="300" w:lineRule="auto"/>
        <w:ind w:left="1260"/>
      </w:pPr>
      <w:r>
        <w:t xml:space="preserve">DOES NOT request an expedited review under W.Va. Trial Court Rule 29.06(a)(4), and gives notice that all affected parties may file a memorandum stating their position, in accordance with W.Va. Trial Court Rule 29. </w:t>
      </w:r>
    </w:p>
    <w:p w14:paraId="7221C4D6" w14:textId="77777777" w:rsidR="004C2AFC" w:rsidRDefault="00D5593A" w:rsidP="004C2AFC">
      <w:pPr>
        <w:pStyle w:val="NoSpacing"/>
        <w:numPr>
          <w:ilvl w:val="0"/>
          <w:numId w:val="6"/>
        </w:numPr>
        <w:spacing w:line="300" w:lineRule="auto"/>
        <w:ind w:left="1260"/>
      </w:pPr>
      <w:r>
        <w:t xml:space="preserve">hereby REQUESTS that the Chief Justice grant this Motion to Refer </w:t>
      </w:r>
      <w:r w:rsidRPr="00EE104B">
        <w:t>without responses</w:t>
      </w:r>
      <w:r>
        <w:t>, pursuant to W.Va. Trial Court Rule 29.06(a)(4), and contends that the following</w:t>
      </w:r>
    </w:p>
    <w:p w14:paraId="7221C4D7" w14:textId="77777777" w:rsidR="00D5593A" w:rsidRDefault="00D5593A" w:rsidP="004C2AFC">
      <w:pPr>
        <w:pStyle w:val="NoSpacing"/>
        <w:spacing w:after="120"/>
        <w:ind w:left="1260"/>
      </w:pPr>
      <w:r>
        <w:t>constitutes good cause to do so:_______________________________________________</w:t>
      </w:r>
    </w:p>
    <w:p w14:paraId="7221C4D8" w14:textId="77777777" w:rsidR="00D5593A" w:rsidRDefault="00D5593A" w:rsidP="004C2AFC">
      <w:pPr>
        <w:pStyle w:val="NoSpacing"/>
        <w:spacing w:line="300" w:lineRule="auto"/>
        <w:ind w:left="1260"/>
      </w:pPr>
      <w:r>
        <w:t>_________________________________________________________________________.</w:t>
      </w:r>
    </w:p>
    <w:p w14:paraId="7221C4D9" w14:textId="77777777" w:rsidR="004C2AFC" w:rsidRDefault="004C2AFC" w:rsidP="00D5593A">
      <w:pPr>
        <w:pStyle w:val="NoSpacing"/>
        <w:spacing w:line="480" w:lineRule="auto"/>
        <w:ind w:firstLine="720"/>
        <w:rPr>
          <w:b/>
          <w:smallCaps/>
        </w:rPr>
      </w:pPr>
    </w:p>
    <w:p w14:paraId="7221C4DA" w14:textId="77777777" w:rsidR="00D5593A" w:rsidRDefault="00D5593A" w:rsidP="00D5593A">
      <w:pPr>
        <w:pStyle w:val="NoSpacing"/>
        <w:spacing w:line="480" w:lineRule="auto"/>
        <w:ind w:firstLine="720"/>
      </w:pPr>
      <w:r w:rsidRPr="00E369C9">
        <w:rPr>
          <w:b/>
          <w:smallCaps/>
        </w:rPr>
        <w:lastRenderedPageBreak/>
        <w:t>Wherefore</w:t>
      </w:r>
      <w:r>
        <w:t xml:space="preserve">, the undersigned Judge hereby MOVES, pursuant to W.Va. Trial Court Rule 29, </w:t>
      </w:r>
      <w:r w:rsidR="00EE104B">
        <w:t xml:space="preserve">the Chief Justice of the West Virginia Supreme Court of Appeals to </w:t>
      </w:r>
      <w:r>
        <w:t xml:space="preserve">refer </w:t>
      </w:r>
      <w:r w:rsidR="00EE104B">
        <w:t xml:space="preserve">this case </w:t>
      </w:r>
      <w:r>
        <w:t>to the Business Court Division.</w:t>
      </w:r>
    </w:p>
    <w:p w14:paraId="7221C4DB" w14:textId="77777777" w:rsidR="00BF39D0" w:rsidRDefault="007D517E" w:rsidP="00C97404">
      <w:pPr>
        <w:pStyle w:val="NoSpacing"/>
      </w:pPr>
      <w:r>
        <w:tab/>
      </w:r>
    </w:p>
    <w:p w14:paraId="7221C4DC" w14:textId="77777777" w:rsidR="00327C2E" w:rsidRDefault="004C2AFC" w:rsidP="00327C2E">
      <w:pPr>
        <w:pStyle w:val="NoSpacing"/>
        <w:ind w:firstLine="360"/>
      </w:pPr>
      <w:r>
        <w:t>Respectfully submitted</w:t>
      </w:r>
      <w:r w:rsidR="00327C2E">
        <w:t>,</w:t>
      </w:r>
      <w:r>
        <w:t xml:space="preserve"> </w:t>
      </w:r>
      <w:r w:rsidR="00327C2E">
        <w:t>this ____ day of _________________, 20____,</w:t>
      </w:r>
    </w:p>
    <w:p w14:paraId="7221C4DD" w14:textId="77777777" w:rsidR="00327C2E" w:rsidRDefault="00327C2E" w:rsidP="00327C2E">
      <w:pPr>
        <w:pStyle w:val="NoSpacing"/>
      </w:pPr>
    </w:p>
    <w:p w14:paraId="7221C4DE" w14:textId="77777777" w:rsidR="004C2AFC" w:rsidRDefault="004C2AFC" w:rsidP="00327C2E">
      <w:pPr>
        <w:pStyle w:val="NoSpacing"/>
      </w:pPr>
    </w:p>
    <w:p w14:paraId="7221C4DF" w14:textId="77777777" w:rsidR="007A396F" w:rsidRDefault="007A396F" w:rsidP="00327C2E">
      <w:pPr>
        <w:pStyle w:val="NoSpacing"/>
      </w:pPr>
    </w:p>
    <w:p w14:paraId="7221C4E0" w14:textId="77777777" w:rsidR="004C2AFC" w:rsidRDefault="004C2AFC" w:rsidP="00327C2E">
      <w:pPr>
        <w:pStyle w:val="NoSpacing"/>
      </w:pPr>
    </w:p>
    <w:p w14:paraId="7221C4E1" w14:textId="77777777" w:rsidR="00327C2E" w:rsidRDefault="00327C2E" w:rsidP="00327C2E">
      <w:pPr>
        <w:pStyle w:val="NoSpacing"/>
      </w:pPr>
    </w:p>
    <w:p w14:paraId="7221C4E2" w14:textId="77777777" w:rsidR="00327C2E" w:rsidRDefault="00327C2E" w:rsidP="00327C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7221C4E3" w14:textId="77777777" w:rsidR="00327C2E" w:rsidRDefault="00327C2E" w:rsidP="00327C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Judge</w:t>
      </w:r>
    </w:p>
    <w:p w14:paraId="7221C4E4" w14:textId="77777777" w:rsidR="00F10529" w:rsidRDefault="00F10529" w:rsidP="00016134">
      <w:pPr>
        <w:pStyle w:val="NoSpacing"/>
        <w:jc w:val="center"/>
        <w:rPr>
          <w:smallCaps/>
          <w:u w:val="single"/>
        </w:rPr>
      </w:pPr>
    </w:p>
    <w:p w14:paraId="7221C4E5" w14:textId="77777777" w:rsidR="004C2AFC" w:rsidRDefault="004C2AFC" w:rsidP="00016134">
      <w:pPr>
        <w:pStyle w:val="NoSpacing"/>
        <w:jc w:val="center"/>
        <w:rPr>
          <w:smallCaps/>
          <w:u w:val="single"/>
        </w:rPr>
      </w:pPr>
    </w:p>
    <w:p w14:paraId="7221C4E6" w14:textId="77777777" w:rsidR="004C2AFC" w:rsidRDefault="004C2AFC" w:rsidP="00016134">
      <w:pPr>
        <w:pStyle w:val="NoSpacing"/>
        <w:jc w:val="center"/>
        <w:rPr>
          <w:smallCaps/>
          <w:u w:val="single"/>
        </w:rPr>
      </w:pPr>
    </w:p>
    <w:p w14:paraId="7221C4E7" w14:textId="77777777" w:rsidR="004C2AFC" w:rsidRDefault="004C2AFC" w:rsidP="00016134">
      <w:pPr>
        <w:pStyle w:val="NoSpacing"/>
        <w:jc w:val="center"/>
        <w:rPr>
          <w:smallCaps/>
          <w:u w:val="single"/>
        </w:rPr>
      </w:pPr>
    </w:p>
    <w:p w14:paraId="7221C4E8" w14:textId="77777777" w:rsidR="00F45EAF" w:rsidRPr="00016134" w:rsidRDefault="00F45EAF" w:rsidP="00016134">
      <w:pPr>
        <w:pStyle w:val="NoSpacing"/>
        <w:jc w:val="center"/>
        <w:rPr>
          <w:smallCaps/>
          <w:u w:val="single"/>
        </w:rPr>
      </w:pPr>
      <w:r w:rsidRPr="00016134">
        <w:rPr>
          <w:smallCaps/>
          <w:u w:val="single"/>
        </w:rPr>
        <w:t>Certificate of Service</w:t>
      </w:r>
    </w:p>
    <w:p w14:paraId="7221C4E9" w14:textId="77777777" w:rsidR="00F45EAF" w:rsidRDefault="00F45EAF" w:rsidP="00C97404">
      <w:pPr>
        <w:pStyle w:val="NoSpacing"/>
      </w:pPr>
    </w:p>
    <w:p w14:paraId="7221C4EA" w14:textId="77777777" w:rsidR="00F45EAF" w:rsidRDefault="00F10529" w:rsidP="003A5730">
      <w:pPr>
        <w:pStyle w:val="NoSpacing"/>
        <w:spacing w:after="120" w:line="300" w:lineRule="auto"/>
      </w:pPr>
      <w:r>
        <w:t>I,______________________</w:t>
      </w:r>
      <w:r w:rsidR="00F45EAF">
        <w:t>___, do hereby cer</w:t>
      </w:r>
      <w:r>
        <w:t>t</w:t>
      </w:r>
      <w:r w:rsidR="00F45EAF">
        <w:t>ify that on this _____day of ____</w:t>
      </w:r>
      <w:r>
        <w:t>__</w:t>
      </w:r>
      <w:r w:rsidR="00F45EAF">
        <w:t>________ , ______, I have served the foregoing “Judicial Motion to Refer Case to Business Court Division,” with attachments by eith</w:t>
      </w:r>
      <w:r>
        <w:t>er</w:t>
      </w:r>
      <w:r w:rsidR="00F45EAF">
        <w:t xml:space="preserve"> hand </w:t>
      </w:r>
      <w:r>
        <w:t xml:space="preserve">delivery or first class mail to </w:t>
      </w:r>
      <w:r w:rsidR="00F45EAF">
        <w:t>___________________</w:t>
      </w:r>
      <w:r>
        <w:t xml:space="preserve">__________________ </w:t>
      </w:r>
    </w:p>
    <w:p w14:paraId="7221C4EB" w14:textId="77777777" w:rsidR="00F45EAF" w:rsidRDefault="004C2AFC" w:rsidP="00F10529">
      <w:pPr>
        <w:pStyle w:val="NoSpacing"/>
        <w:spacing w:line="360" w:lineRule="auto"/>
      </w:pPr>
      <w:r>
        <w:t>____________________________________________________________________________________</w:t>
      </w:r>
      <w:r w:rsidR="00F45EAF">
        <w:t>______________________</w:t>
      </w:r>
      <w:r w:rsidR="00F10529">
        <w:t>______________________________________________________________</w:t>
      </w:r>
    </w:p>
    <w:p w14:paraId="7221C4EC" w14:textId="77777777" w:rsidR="00F10529" w:rsidRDefault="00F10529" w:rsidP="00F10529">
      <w:pPr>
        <w:pStyle w:val="NoSpacing"/>
        <w:spacing w:line="360" w:lineRule="auto"/>
        <w:sectPr w:rsidR="00F10529" w:rsidSect="00F10529">
          <w:type w:val="continuous"/>
          <w:pgSz w:w="12240" w:h="15840"/>
          <w:pgMar w:top="1440" w:right="1080" w:bottom="1440" w:left="1080" w:header="720" w:footer="720" w:gutter="0"/>
          <w:cols w:space="1080"/>
          <w:docGrid w:linePitch="360"/>
        </w:sectPr>
      </w:pPr>
    </w:p>
    <w:p w14:paraId="7221C4ED" w14:textId="77777777" w:rsidR="00F45EAF" w:rsidRDefault="00F45EAF" w:rsidP="00F10529">
      <w:pPr>
        <w:pStyle w:val="NoSpacing"/>
        <w:spacing w:line="360" w:lineRule="auto"/>
      </w:pPr>
      <w:r>
        <w:t>_____________________</w:t>
      </w:r>
      <w:r w:rsidR="00F10529">
        <w:t>______________________________________________________________</w:t>
      </w:r>
      <w:r>
        <w:t>_</w:t>
      </w:r>
    </w:p>
    <w:p w14:paraId="7221C4EE" w14:textId="77777777" w:rsidR="00016134" w:rsidRDefault="00F45EAF" w:rsidP="003A5730">
      <w:pPr>
        <w:pStyle w:val="NoSpacing"/>
        <w:spacing w:line="300" w:lineRule="auto"/>
        <w:sectPr w:rsidR="00016134" w:rsidSect="00F10529">
          <w:type w:val="continuous"/>
          <w:pgSz w:w="12240" w:h="15840"/>
          <w:pgMar w:top="1440" w:right="1080" w:bottom="1440" w:left="1080" w:header="720" w:footer="720" w:gutter="0"/>
          <w:cols w:space="1080"/>
          <w:docGrid w:linePitch="360"/>
        </w:sectPr>
      </w:pPr>
      <w:r>
        <w:t>______________________</w:t>
      </w:r>
      <w:r w:rsidR="00F10529">
        <w:t>_; the __________</w:t>
      </w:r>
      <w:r>
        <w:t>County Circuit Clerk’s Office</w:t>
      </w:r>
      <w:r w:rsidR="00F10529">
        <w:t xml:space="preserve">; and the </w:t>
      </w:r>
      <w:r>
        <w:t>Business Court Division Central Office</w:t>
      </w:r>
      <w:r w:rsidR="00F10529">
        <w:t>, B</w:t>
      </w:r>
      <w:r>
        <w:t>erkeley County Judicial Center</w:t>
      </w:r>
      <w:r w:rsidR="00F10529">
        <w:t xml:space="preserve">, </w:t>
      </w:r>
      <w:r>
        <w:t>380 West South Street, Suite 2100</w:t>
      </w:r>
      <w:r w:rsidR="00F10529">
        <w:t xml:space="preserve">, </w:t>
      </w:r>
      <w:r>
        <w:t>Martinsburg, WV 25401</w:t>
      </w:r>
      <w:r w:rsidR="00F10529">
        <w:t>.</w:t>
      </w:r>
    </w:p>
    <w:p w14:paraId="7221C4EF" w14:textId="77777777" w:rsidR="003E5556" w:rsidRDefault="003E5556" w:rsidP="00327C2E">
      <w:pPr>
        <w:pStyle w:val="NoSpacing"/>
      </w:pPr>
    </w:p>
    <w:p w14:paraId="7221C4F0" w14:textId="77777777" w:rsidR="004C2AFC" w:rsidRDefault="004C2AFC" w:rsidP="00327C2E">
      <w:pPr>
        <w:pStyle w:val="NoSpacing"/>
      </w:pPr>
    </w:p>
    <w:p w14:paraId="7221C4F1" w14:textId="77777777" w:rsidR="004C2AFC" w:rsidRDefault="004C2AFC" w:rsidP="00327C2E">
      <w:pPr>
        <w:pStyle w:val="NoSpacing"/>
      </w:pPr>
    </w:p>
    <w:p w14:paraId="7221C4F2" w14:textId="77777777" w:rsidR="00327C2E" w:rsidRDefault="00327C2E" w:rsidP="00327C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7221C4F3" w14:textId="77777777" w:rsidR="00327C2E" w:rsidRDefault="00327C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Sender Signature</w:t>
      </w:r>
    </w:p>
    <w:sectPr w:rsidR="00327C2E" w:rsidSect="007B1A07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C4F8" w14:textId="77777777" w:rsidR="00F627A8" w:rsidRDefault="00F627A8" w:rsidP="00F45EAF">
      <w:pPr>
        <w:spacing w:after="0" w:line="240" w:lineRule="auto"/>
      </w:pPr>
      <w:r>
        <w:separator/>
      </w:r>
    </w:p>
  </w:endnote>
  <w:endnote w:type="continuationSeparator" w:id="0">
    <w:p w14:paraId="7221C4F9" w14:textId="77777777" w:rsidR="00F627A8" w:rsidRDefault="00F627A8" w:rsidP="00F4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C4FA" w14:textId="77777777" w:rsidR="00277F46" w:rsidRDefault="00277F46" w:rsidP="00596B2C">
    <w:pPr>
      <w:tabs>
        <w:tab w:val="center" w:pos="4320"/>
        <w:tab w:val="right" w:pos="8640"/>
      </w:tabs>
      <w:spacing w:after="0" w:line="240" w:lineRule="auto"/>
      <w:ind w:firstLine="3600"/>
      <w:jc w:val="right"/>
      <w:rPr>
        <w:rFonts w:eastAsia="Times New Roman"/>
        <w:noProof/>
        <w:color w:val="000000"/>
        <w:sz w:val="16"/>
        <w:szCs w:val="16"/>
      </w:rPr>
    </w:pPr>
  </w:p>
  <w:p w14:paraId="7221C4FB" w14:textId="77777777" w:rsidR="00F45EAF" w:rsidRPr="00DD27A7" w:rsidRDefault="00F45EAF" w:rsidP="00596B2C">
    <w:pPr>
      <w:tabs>
        <w:tab w:val="center" w:pos="4320"/>
        <w:tab w:val="right" w:pos="8640"/>
      </w:tabs>
      <w:spacing w:after="0" w:line="240" w:lineRule="auto"/>
      <w:ind w:firstLine="3600"/>
      <w:jc w:val="right"/>
      <w:rPr>
        <w:rFonts w:eastAsia="Times New Roman"/>
        <w:color w:val="000000"/>
        <w:sz w:val="16"/>
        <w:szCs w:val="16"/>
      </w:rPr>
    </w:pPr>
    <w:r w:rsidRPr="00DD27A7">
      <w:rPr>
        <w:rFonts w:eastAsia="Times New Roman"/>
        <w:noProof/>
        <w:color w:val="000000"/>
        <w:sz w:val="16"/>
        <w:szCs w:val="16"/>
      </w:rPr>
      <w:t>Judicial Motion</w:t>
    </w:r>
    <w:r w:rsidRPr="00DD27A7">
      <w:rPr>
        <w:rFonts w:eastAsia="Times New Roman"/>
        <w:color w:val="000000"/>
        <w:sz w:val="16"/>
        <w:szCs w:val="16"/>
      </w:rPr>
      <w:t xml:space="preserve"> to Refer </w:t>
    </w:r>
  </w:p>
  <w:p w14:paraId="7221C4FC" w14:textId="77777777" w:rsidR="00F45EAF" w:rsidRPr="00F45EAF" w:rsidRDefault="00DD27A7" w:rsidP="00596B2C">
    <w:pPr>
      <w:spacing w:after="0" w:line="240" w:lineRule="auto"/>
      <w:jc w:val="right"/>
      <w:rPr>
        <w:rFonts w:eastAsia="Times New Roman"/>
        <w:color w:val="000000"/>
        <w:szCs w:val="19"/>
      </w:rPr>
    </w:pPr>
    <w:r w:rsidRPr="00DD27A7">
      <w:rPr>
        <w:rFonts w:eastAsia="Times New Roman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1C4FD" wp14:editId="7221C4FE">
              <wp:simplePos x="0" y="0"/>
              <wp:positionH relativeFrom="column">
                <wp:posOffset>5344886</wp:posOffset>
              </wp:positionH>
              <wp:positionV relativeFrom="paragraph">
                <wp:posOffset>7983</wp:posOffset>
              </wp:positionV>
              <wp:extent cx="1110343" cy="0"/>
              <wp:effectExtent l="0" t="0" r="1397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034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F27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85pt,.65pt" to="508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"/>
          </w:pict>
        </mc:Fallback>
      </mc:AlternateContent>
    </w:r>
    <w:r>
      <w:rPr>
        <w:rFonts w:eastAsia="Times New Roman"/>
        <w:noProof/>
        <w:color w:val="000000"/>
        <w:sz w:val="16"/>
        <w:szCs w:val="16"/>
      </w:rPr>
      <w:t xml:space="preserve">        </w:t>
    </w:r>
    <w:r w:rsidR="00F45EAF" w:rsidRPr="00DD27A7">
      <w:rPr>
        <w:rFonts w:eastAsia="Times New Roman"/>
        <w:color w:val="000000"/>
        <w:sz w:val="16"/>
        <w:szCs w:val="16"/>
      </w:rPr>
      <w:t xml:space="preserve">Page </w:t>
    </w:r>
    <w:r w:rsidR="00F45EAF" w:rsidRPr="00DD27A7">
      <w:rPr>
        <w:rFonts w:eastAsia="Times New Roman"/>
        <w:color w:val="000000"/>
        <w:sz w:val="16"/>
        <w:szCs w:val="16"/>
      </w:rPr>
      <w:fldChar w:fldCharType="begin"/>
    </w:r>
    <w:r w:rsidR="00F45EAF" w:rsidRPr="00DD27A7">
      <w:rPr>
        <w:rFonts w:eastAsia="Times New Roman"/>
        <w:color w:val="000000"/>
        <w:sz w:val="16"/>
        <w:szCs w:val="16"/>
      </w:rPr>
      <w:instrText xml:space="preserve"> PAGE </w:instrText>
    </w:r>
    <w:r w:rsidR="00F45EAF" w:rsidRPr="00DD27A7">
      <w:rPr>
        <w:rFonts w:eastAsia="Times New Roman"/>
        <w:color w:val="000000"/>
        <w:sz w:val="16"/>
        <w:szCs w:val="16"/>
      </w:rPr>
      <w:fldChar w:fldCharType="separate"/>
    </w:r>
    <w:r w:rsidR="007A396F">
      <w:rPr>
        <w:rFonts w:eastAsia="Times New Roman"/>
        <w:noProof/>
        <w:color w:val="000000"/>
        <w:sz w:val="16"/>
        <w:szCs w:val="16"/>
      </w:rPr>
      <w:t>3</w:t>
    </w:r>
    <w:r w:rsidR="00F45EAF" w:rsidRPr="00DD27A7">
      <w:rPr>
        <w:rFonts w:eastAsia="Times New Roman"/>
        <w:color w:val="000000"/>
        <w:sz w:val="16"/>
        <w:szCs w:val="16"/>
      </w:rPr>
      <w:fldChar w:fldCharType="end"/>
    </w:r>
    <w:r w:rsidR="00F45EAF" w:rsidRPr="00DD27A7">
      <w:rPr>
        <w:rFonts w:eastAsia="Times New Roman"/>
        <w:color w:val="000000"/>
        <w:sz w:val="16"/>
        <w:szCs w:val="16"/>
      </w:rPr>
      <w:t xml:space="preserve"> of </w:t>
    </w:r>
    <w:r w:rsidR="00F45EAF" w:rsidRPr="00DD27A7">
      <w:rPr>
        <w:rFonts w:eastAsia="Times New Roman"/>
        <w:color w:val="000000"/>
        <w:sz w:val="16"/>
        <w:szCs w:val="16"/>
      </w:rPr>
      <w:fldChar w:fldCharType="begin"/>
    </w:r>
    <w:r w:rsidR="00F45EAF" w:rsidRPr="00DD27A7">
      <w:rPr>
        <w:rFonts w:eastAsia="Times New Roman"/>
        <w:color w:val="000000"/>
        <w:sz w:val="16"/>
        <w:szCs w:val="16"/>
      </w:rPr>
      <w:instrText xml:space="preserve"> NUMPAGES </w:instrText>
    </w:r>
    <w:r w:rsidR="00F45EAF" w:rsidRPr="00DD27A7">
      <w:rPr>
        <w:rFonts w:eastAsia="Times New Roman"/>
        <w:color w:val="000000"/>
        <w:sz w:val="16"/>
        <w:szCs w:val="16"/>
      </w:rPr>
      <w:fldChar w:fldCharType="separate"/>
    </w:r>
    <w:r w:rsidR="007A396F">
      <w:rPr>
        <w:rFonts w:eastAsia="Times New Roman"/>
        <w:noProof/>
        <w:color w:val="000000"/>
        <w:sz w:val="16"/>
        <w:szCs w:val="16"/>
      </w:rPr>
      <w:t>3</w:t>
    </w:r>
    <w:r w:rsidR="00F45EAF" w:rsidRPr="00DD27A7">
      <w:rPr>
        <w:rFonts w:eastAsia="Times New Roman"/>
        <w:color w:val="000000"/>
        <w:sz w:val="16"/>
        <w:szCs w:val="16"/>
      </w:rPr>
      <w:fldChar w:fldCharType="end"/>
    </w:r>
    <w:r w:rsidR="00596B2C">
      <w:rPr>
        <w:rFonts w:eastAsia="Times New Roman"/>
        <w:color w:val="000000"/>
        <w:sz w:val="20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C4F6" w14:textId="77777777" w:rsidR="00F627A8" w:rsidRDefault="00F627A8" w:rsidP="00F45EAF">
      <w:pPr>
        <w:spacing w:after="0" w:line="240" w:lineRule="auto"/>
      </w:pPr>
      <w:r>
        <w:separator/>
      </w:r>
    </w:p>
  </w:footnote>
  <w:footnote w:type="continuationSeparator" w:id="0">
    <w:p w14:paraId="7221C4F7" w14:textId="77777777" w:rsidR="00F627A8" w:rsidRDefault="00F627A8" w:rsidP="00F4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0FA"/>
    <w:multiLevelType w:val="hybridMultilevel"/>
    <w:tmpl w:val="7DCA2BD4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1CBC"/>
    <w:multiLevelType w:val="hybridMultilevel"/>
    <w:tmpl w:val="2410E75A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314E"/>
    <w:multiLevelType w:val="hybridMultilevel"/>
    <w:tmpl w:val="79C0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95DA1"/>
    <w:multiLevelType w:val="hybridMultilevel"/>
    <w:tmpl w:val="2410E75A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6B46"/>
    <w:multiLevelType w:val="hybridMultilevel"/>
    <w:tmpl w:val="5B70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355AC"/>
    <w:multiLevelType w:val="hybridMultilevel"/>
    <w:tmpl w:val="E8964ADC"/>
    <w:lvl w:ilvl="0" w:tplc="DCB46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CB465B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91894">
    <w:abstractNumId w:val="2"/>
  </w:num>
  <w:num w:numId="2" w16cid:durableId="803353565">
    <w:abstractNumId w:val="1"/>
  </w:num>
  <w:num w:numId="3" w16cid:durableId="1980107352">
    <w:abstractNumId w:val="3"/>
  </w:num>
  <w:num w:numId="4" w16cid:durableId="179663904">
    <w:abstractNumId w:val="4"/>
  </w:num>
  <w:num w:numId="5" w16cid:durableId="852888633">
    <w:abstractNumId w:val="5"/>
  </w:num>
  <w:num w:numId="6" w16cid:durableId="9387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CE"/>
    <w:rsid w:val="00016134"/>
    <w:rsid w:val="00052508"/>
    <w:rsid w:val="0006562C"/>
    <w:rsid w:val="000F27F4"/>
    <w:rsid w:val="000F4562"/>
    <w:rsid w:val="00153305"/>
    <w:rsid w:val="00237AB4"/>
    <w:rsid w:val="00263377"/>
    <w:rsid w:val="00277F46"/>
    <w:rsid w:val="00327C2E"/>
    <w:rsid w:val="003A5730"/>
    <w:rsid w:val="003E5556"/>
    <w:rsid w:val="00416E24"/>
    <w:rsid w:val="00461615"/>
    <w:rsid w:val="004C2AFC"/>
    <w:rsid w:val="004E207B"/>
    <w:rsid w:val="00515B9F"/>
    <w:rsid w:val="00520515"/>
    <w:rsid w:val="00530C0D"/>
    <w:rsid w:val="005612DD"/>
    <w:rsid w:val="00596B2C"/>
    <w:rsid w:val="005D2CF1"/>
    <w:rsid w:val="005E6652"/>
    <w:rsid w:val="006222DB"/>
    <w:rsid w:val="00671180"/>
    <w:rsid w:val="006E16CA"/>
    <w:rsid w:val="00720306"/>
    <w:rsid w:val="00730BB2"/>
    <w:rsid w:val="0077236E"/>
    <w:rsid w:val="00784E33"/>
    <w:rsid w:val="007A396F"/>
    <w:rsid w:val="007B1A07"/>
    <w:rsid w:val="007D517E"/>
    <w:rsid w:val="007E1ACC"/>
    <w:rsid w:val="00814702"/>
    <w:rsid w:val="0088529D"/>
    <w:rsid w:val="00925B86"/>
    <w:rsid w:val="009B51C1"/>
    <w:rsid w:val="009C2573"/>
    <w:rsid w:val="009E68CE"/>
    <w:rsid w:val="00AF41D5"/>
    <w:rsid w:val="00B05317"/>
    <w:rsid w:val="00B53BE4"/>
    <w:rsid w:val="00BF39D0"/>
    <w:rsid w:val="00C66044"/>
    <w:rsid w:val="00C97404"/>
    <w:rsid w:val="00CA0252"/>
    <w:rsid w:val="00D5593A"/>
    <w:rsid w:val="00D91750"/>
    <w:rsid w:val="00DD27A7"/>
    <w:rsid w:val="00E11EF3"/>
    <w:rsid w:val="00EB7376"/>
    <w:rsid w:val="00EE104B"/>
    <w:rsid w:val="00EE74CF"/>
    <w:rsid w:val="00F10529"/>
    <w:rsid w:val="00F255B5"/>
    <w:rsid w:val="00F44D93"/>
    <w:rsid w:val="00F45EAF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1C498"/>
  <w15:docId w15:val="{975BB0F6-BCA6-4B73-B29F-29A6695E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317"/>
    <w:pPr>
      <w:spacing w:after="0" w:line="240" w:lineRule="auto"/>
    </w:pPr>
  </w:style>
  <w:style w:type="paragraph" w:styleId="EnvelopeReturn">
    <w:name w:val="envelope return"/>
    <w:basedOn w:val="Normal"/>
    <w:uiPriority w:val="99"/>
    <w:semiHidden/>
    <w:unhideWhenUsed/>
    <w:rsid w:val="00B53BE4"/>
    <w:pPr>
      <w:spacing w:after="0" w:line="240" w:lineRule="auto"/>
    </w:pPr>
    <w:rPr>
      <w:rFonts w:ascii="Script MT Bold" w:eastAsiaTheme="majorEastAsia" w:hAnsi="Script MT Bold"/>
      <w:sz w:val="28"/>
    </w:rPr>
  </w:style>
  <w:style w:type="paragraph" w:styleId="Header">
    <w:name w:val="header"/>
    <w:basedOn w:val="Normal"/>
    <w:link w:val="HeaderChar"/>
    <w:uiPriority w:val="99"/>
    <w:unhideWhenUsed/>
    <w:rsid w:val="00F4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AF"/>
  </w:style>
  <w:style w:type="paragraph" w:styleId="Footer">
    <w:name w:val="footer"/>
    <w:basedOn w:val="Normal"/>
    <w:link w:val="FooterChar"/>
    <w:uiPriority w:val="99"/>
    <w:unhideWhenUsed/>
    <w:rsid w:val="00F45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AF"/>
  </w:style>
  <w:style w:type="paragraph" w:styleId="BalloonText">
    <w:name w:val="Balloon Text"/>
    <w:basedOn w:val="Normal"/>
    <w:link w:val="BalloonTextChar"/>
    <w:uiPriority w:val="99"/>
    <w:semiHidden/>
    <w:unhideWhenUsed/>
    <w:rsid w:val="00CA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E0B1-77D4-411F-9CE5-4D36E420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Motion to Refer Case to the Business Court (.docx)</vt:lpstr>
    </vt:vector>
  </TitlesOfParts>
  <Company>Supreme Court of Appeals of West Virginia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Motion to Refer Case to the Business Court (.docx)</dc:title>
  <dc:creator>Supreme Court of Appeals of West Virginia</dc:creator>
  <cp:lastModifiedBy>Harper, Tara</cp:lastModifiedBy>
  <cp:revision>13</cp:revision>
  <cp:lastPrinted>2014-08-05T20:30:00Z</cp:lastPrinted>
  <dcterms:created xsi:type="dcterms:W3CDTF">2014-08-05T19:32:00Z</dcterms:created>
  <dcterms:modified xsi:type="dcterms:W3CDTF">2023-12-05T20:26:00Z</dcterms:modified>
</cp:coreProperties>
</file>